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0417B" w14:textId="6B92E6D9" w:rsidR="00492BD6" w:rsidRPr="00D55A31" w:rsidRDefault="00492BD6" w:rsidP="00492BD6">
      <w:pPr>
        <w:tabs>
          <w:tab w:val="left" w:pos="2160"/>
        </w:tabs>
        <w:rPr>
          <w:rFonts w:ascii="Arial" w:hAnsi="Arial" w:cs="Arial"/>
          <w:b/>
          <w:bCs/>
          <w:noProof/>
          <w:sz w:val="24"/>
          <w:szCs w:val="24"/>
          <w:lang w:val="en-US"/>
        </w:rPr>
      </w:pPr>
      <w:bookmarkStart w:id="0" w:name="_Hlk3548187"/>
      <w:r w:rsidRPr="00D55A31">
        <w:rPr>
          <w:rFonts w:ascii="Arial" w:hAnsi="Arial" w:cs="Arial"/>
          <w:b/>
          <w:bCs/>
          <w:noProof/>
          <w:sz w:val="24"/>
          <w:szCs w:val="24"/>
          <w:lang w:val="en-US"/>
        </w:rPr>
        <w:t>3GPP TSG-RAN WG4 Meeting # 106bis-e</w:t>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Pr>
          <w:rFonts w:ascii="Arial" w:hAnsi="Arial" w:cs="Arial"/>
          <w:b/>
          <w:bCs/>
          <w:noProof/>
          <w:sz w:val="24"/>
          <w:szCs w:val="24"/>
          <w:lang w:val="en-US"/>
        </w:rPr>
        <w:t xml:space="preserve">                     </w:t>
      </w:r>
      <w:r w:rsidR="00DD5FF4">
        <w:rPr>
          <w:rFonts w:ascii="Arial" w:hAnsi="Arial" w:cs="Arial"/>
          <w:b/>
          <w:bCs/>
          <w:noProof/>
          <w:sz w:val="24"/>
          <w:szCs w:val="24"/>
          <w:lang w:val="en-US"/>
        </w:rPr>
        <w:t>R4-2304792</w:t>
      </w:r>
      <w:bookmarkStart w:id="1" w:name="_GoBack"/>
      <w:bookmarkEnd w:id="1"/>
    </w:p>
    <w:p w14:paraId="489D0451" w14:textId="77777777" w:rsidR="00492BD6" w:rsidRPr="000851F5" w:rsidRDefault="00492BD6" w:rsidP="00492BD6">
      <w:pPr>
        <w:tabs>
          <w:tab w:val="left" w:pos="2160"/>
        </w:tabs>
        <w:rPr>
          <w:rFonts w:ascii="Arial" w:hAnsi="Arial" w:cs="Arial"/>
          <w:b/>
          <w:bCs/>
          <w:noProof/>
          <w:sz w:val="24"/>
          <w:szCs w:val="24"/>
          <w:lang w:val="en-US"/>
        </w:rPr>
      </w:pPr>
      <w:r w:rsidRPr="00D55A31">
        <w:rPr>
          <w:rFonts w:ascii="Arial" w:hAnsi="Arial" w:cs="Arial"/>
          <w:b/>
          <w:bCs/>
          <w:noProof/>
          <w:sz w:val="24"/>
          <w:szCs w:val="24"/>
          <w:lang w:val="en-US"/>
        </w:rPr>
        <w:t>Online, April 17 – April 26</w:t>
      </w:r>
      <w:r w:rsidRPr="000851F5">
        <w:rPr>
          <w:rFonts w:ascii="Arial" w:hAnsi="Arial" w:cs="Arial"/>
          <w:b/>
          <w:bCs/>
          <w:noProof/>
          <w:sz w:val="24"/>
          <w:szCs w:val="24"/>
          <w:lang w:val="en-US"/>
        </w:rPr>
        <w:t xml:space="preserve">, </w:t>
      </w:r>
      <w:r>
        <w:rPr>
          <w:rFonts w:ascii="Arial" w:hAnsi="Arial" w:cs="Arial"/>
          <w:b/>
          <w:bCs/>
          <w:noProof/>
          <w:sz w:val="24"/>
          <w:szCs w:val="24"/>
          <w:lang w:val="en-US"/>
        </w:rPr>
        <w:t>2023</w:t>
      </w:r>
    </w:p>
    <w:p w14:paraId="4455A15C" w14:textId="55C1FB40"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2F3B80">
        <w:rPr>
          <w:rFonts w:ascii="Arial" w:hAnsi="Arial" w:cs="Arial"/>
          <w:b/>
          <w:bCs/>
          <w:noProof/>
          <w:sz w:val="24"/>
          <w:szCs w:val="24"/>
          <w:lang w:val="en-US"/>
        </w:rPr>
        <w:t>5</w:t>
      </w:r>
      <w:r w:rsidR="00DE5D68">
        <w:rPr>
          <w:rFonts w:ascii="Arial" w:hAnsi="Arial" w:cs="Arial"/>
          <w:b/>
          <w:bCs/>
          <w:noProof/>
          <w:sz w:val="24"/>
          <w:szCs w:val="24"/>
          <w:lang w:val="en-US"/>
        </w:rPr>
        <w:t>.8.3.</w:t>
      </w:r>
      <w:r w:rsidR="005270F4">
        <w:rPr>
          <w:rFonts w:ascii="Arial" w:hAnsi="Arial" w:cs="Arial"/>
          <w:b/>
          <w:bCs/>
          <w:noProof/>
          <w:sz w:val="24"/>
          <w:szCs w:val="24"/>
          <w:lang w:val="en-US"/>
        </w:rPr>
        <w:t>5</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6361CB2A"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DE5D68">
        <w:rPr>
          <w:rFonts w:ascii="Arial" w:hAnsi="Arial" w:cs="Arial"/>
          <w:b/>
          <w:bCs/>
          <w:noProof/>
          <w:sz w:val="24"/>
          <w:szCs w:val="24"/>
          <w:lang w:val="en-US"/>
        </w:rPr>
        <w:t>o</w:t>
      </w:r>
      <w:r w:rsidR="00DE5D68" w:rsidRPr="00DE5D68">
        <w:rPr>
          <w:rFonts w:ascii="Arial" w:hAnsi="Arial" w:cs="Arial"/>
          <w:b/>
          <w:bCs/>
          <w:noProof/>
          <w:sz w:val="24"/>
          <w:szCs w:val="24"/>
          <w:lang w:val="en-US"/>
        </w:rPr>
        <w:t xml:space="preserve">n the </w:t>
      </w:r>
      <w:r w:rsidR="006C59E7" w:rsidRPr="006C59E7">
        <w:rPr>
          <w:rFonts w:ascii="Arial" w:hAnsi="Arial" w:cs="Arial"/>
          <w:b/>
          <w:bCs/>
          <w:noProof/>
          <w:sz w:val="24"/>
          <w:szCs w:val="24"/>
          <w:lang w:val="en-US"/>
        </w:rPr>
        <w:t>TCI state switching delay with dual TCI</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0"/>
    <w:p w14:paraId="646B47FD" w14:textId="77777777" w:rsidR="001F4DFC" w:rsidRDefault="001F4DFC" w:rsidP="0090394E">
      <w:pPr>
        <w:pStyle w:val="1"/>
        <w:numPr>
          <w:ilvl w:val="0"/>
          <w:numId w:val="2"/>
        </w:numPr>
      </w:pPr>
      <w:r w:rsidRPr="00647B25">
        <w:t>Introduction</w:t>
      </w:r>
    </w:p>
    <w:p w14:paraId="02B59A24" w14:textId="08ED577B" w:rsidR="0068666A" w:rsidRPr="00C15E1D" w:rsidRDefault="00C120F0" w:rsidP="00C120F0">
      <w:pPr>
        <w:jc w:val="both"/>
      </w:pPr>
      <w:r>
        <w:t xml:space="preserve">During the </w:t>
      </w:r>
      <w:r w:rsidR="00770722">
        <w:t>RAN</w:t>
      </w:r>
      <w:r w:rsidR="000E6211">
        <w:t>4</w:t>
      </w:r>
      <w:r w:rsidR="00770722">
        <w:t>#</w:t>
      </w:r>
      <w:r w:rsidR="00146432">
        <w:t>106 meeting the TCI state switching delay requirement has been discussed and the agreements are captured in the WF [1]</w:t>
      </w:r>
      <w:r w:rsidR="008606B7">
        <w:t>.</w:t>
      </w:r>
      <w:r w:rsidR="00146432">
        <w:t xml:space="preserve"> The scenarios have been fully discussed while the requirements have not been decided yet. In this paper, we give further discussion on the requirements.</w:t>
      </w:r>
    </w:p>
    <w:p w14:paraId="0BE719C5" w14:textId="46524AEC" w:rsidR="003F35DF" w:rsidRDefault="00895B09" w:rsidP="0090394E">
      <w:pPr>
        <w:pStyle w:val="1"/>
        <w:numPr>
          <w:ilvl w:val="0"/>
          <w:numId w:val="2"/>
        </w:numPr>
      </w:pPr>
      <w:r>
        <w:t>Discussion</w:t>
      </w:r>
    </w:p>
    <w:p w14:paraId="24BB9D7A" w14:textId="030E73BB" w:rsidR="00C86C24" w:rsidRDefault="008606B7" w:rsidP="004D6EDF">
      <w:pPr>
        <w:rPr>
          <w:rFonts w:eastAsiaTheme="minorEastAsia"/>
          <w:lang w:eastAsia="zh-CN"/>
        </w:rPr>
      </w:pPr>
      <w:r>
        <w:rPr>
          <w:rFonts w:eastAsiaTheme="minorEastAsia"/>
          <w:lang w:eastAsia="zh-CN"/>
        </w:rPr>
        <w:t>The agreement of the WF [1] is captured as below:</w:t>
      </w:r>
    </w:p>
    <w:p w14:paraId="20B2F81E" w14:textId="6370C3C9" w:rsidR="00D066E1" w:rsidRDefault="005B0A1B" w:rsidP="004D6EDF">
      <w:pPr>
        <w:rPr>
          <w:rFonts w:eastAsiaTheme="minorEastAsia"/>
          <w:lang w:eastAsia="zh-CN"/>
        </w:rPr>
      </w:pPr>
      <w:r w:rsidRPr="005B0A1B">
        <w:rPr>
          <w:rFonts w:eastAsiaTheme="minorEastAsia"/>
          <w:noProof/>
          <w:lang w:val="en-US" w:eastAsia="zh-CN"/>
        </w:rPr>
        <mc:AlternateContent>
          <mc:Choice Requires="wps">
            <w:drawing>
              <wp:inline distT="0" distB="0" distL="0" distR="0" wp14:anchorId="3786C61F" wp14:editId="03C62471">
                <wp:extent cx="6375400" cy="2910177"/>
                <wp:effectExtent l="0" t="0" r="25400" b="241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2910177"/>
                        </a:xfrm>
                        <a:prstGeom prst="rect">
                          <a:avLst/>
                        </a:prstGeom>
                        <a:solidFill>
                          <a:srgbClr val="FFFFFF"/>
                        </a:solidFill>
                        <a:ln w="9525">
                          <a:solidFill>
                            <a:srgbClr val="000000"/>
                          </a:solidFill>
                          <a:miter lim="800000"/>
                          <a:headEnd/>
                          <a:tailEnd/>
                        </a:ln>
                      </wps:spPr>
                      <wps:txbx>
                        <w:txbxContent>
                          <w:p w14:paraId="79A3B2C9" w14:textId="77777777" w:rsidR="00105B38" w:rsidRPr="008D5740" w:rsidRDefault="00105B38" w:rsidP="00105B38">
                            <w:pPr>
                              <w:pStyle w:val="afa"/>
                              <w:numPr>
                                <w:ilvl w:val="0"/>
                                <w:numId w:val="4"/>
                              </w:numPr>
                              <w:overflowPunct w:val="0"/>
                              <w:autoSpaceDE w:val="0"/>
                              <w:autoSpaceDN w:val="0"/>
                              <w:adjustRightInd w:val="0"/>
                              <w:spacing w:after="120" w:line="252" w:lineRule="auto"/>
                              <w:rPr>
                                <w:lang w:eastAsia="ja-JP"/>
                              </w:rPr>
                            </w:pPr>
                            <w:r w:rsidRPr="008D5740">
                              <w:rPr>
                                <w:lang w:eastAsia="ja-JP"/>
                              </w:rPr>
                              <w:t>Agreements in online session</w:t>
                            </w:r>
                          </w:p>
                          <w:p w14:paraId="180EC9F9" w14:textId="77777777" w:rsidR="00105B38" w:rsidRPr="00E1231A" w:rsidRDefault="00105B38" w:rsidP="00105B38">
                            <w:pPr>
                              <w:pStyle w:val="afa"/>
                              <w:numPr>
                                <w:ilvl w:val="1"/>
                                <w:numId w:val="4"/>
                              </w:numPr>
                              <w:overflowPunct w:val="0"/>
                              <w:autoSpaceDE w:val="0"/>
                              <w:autoSpaceDN w:val="0"/>
                              <w:adjustRightInd w:val="0"/>
                              <w:spacing w:after="120" w:line="252" w:lineRule="auto"/>
                              <w:rPr>
                                <w:lang w:eastAsia="ja-JP"/>
                              </w:rPr>
                            </w:pPr>
                            <w:r w:rsidRPr="00956EC9">
                              <w:rPr>
                                <w:rFonts w:eastAsia="Yu Mincho"/>
                                <w:lang w:eastAsia="ja-JP"/>
                              </w:rPr>
                              <w:t>Group Based Reporting and s/mDCI</w:t>
                            </w:r>
                          </w:p>
                          <w:p w14:paraId="0A67202A" w14:textId="77777777" w:rsidR="00105B38" w:rsidRPr="00956EC9" w:rsidRDefault="00105B38" w:rsidP="00105B38">
                            <w:pPr>
                              <w:pStyle w:val="afa"/>
                              <w:numPr>
                                <w:ilvl w:val="2"/>
                                <w:numId w:val="4"/>
                              </w:numPr>
                              <w:overflowPunct w:val="0"/>
                              <w:autoSpaceDE w:val="0"/>
                              <w:autoSpaceDN w:val="0"/>
                              <w:adjustRightInd w:val="0"/>
                              <w:spacing w:after="120" w:line="252" w:lineRule="auto"/>
                              <w:rPr>
                                <w:lang w:eastAsia="ja-JP"/>
                              </w:rPr>
                            </w:pPr>
                            <w:r w:rsidRPr="00E1231A">
                              <w:rPr>
                                <w:color w:val="000000"/>
                                <w:lang w:eastAsia="zh-CN"/>
                              </w:rPr>
                              <w:t>Group based reporting applies to both sDCI and mDCI</w:t>
                            </w:r>
                          </w:p>
                          <w:p w14:paraId="3149A268" w14:textId="77777777" w:rsidR="00105B38" w:rsidRPr="008D5740" w:rsidRDefault="00105B38" w:rsidP="00105B38">
                            <w:pPr>
                              <w:pStyle w:val="afa"/>
                              <w:numPr>
                                <w:ilvl w:val="1"/>
                                <w:numId w:val="4"/>
                              </w:numPr>
                              <w:overflowPunct w:val="0"/>
                              <w:autoSpaceDE w:val="0"/>
                              <w:autoSpaceDN w:val="0"/>
                              <w:adjustRightInd w:val="0"/>
                              <w:spacing w:after="120" w:line="252" w:lineRule="auto"/>
                              <w:rPr>
                                <w:lang w:eastAsia="ja-JP"/>
                              </w:rPr>
                            </w:pPr>
                            <w:r w:rsidRPr="008D5740">
                              <w:rPr>
                                <w:lang w:eastAsia="ja-JP"/>
                              </w:rPr>
                              <w:t>Investigate and if needed specify requirements for the following TCI state switching scenarios</w:t>
                            </w:r>
                          </w:p>
                          <w:p w14:paraId="70E83DA1" w14:textId="77777777" w:rsidR="00105B38" w:rsidRPr="008D5740" w:rsidRDefault="00105B38" w:rsidP="00105B38">
                            <w:pPr>
                              <w:pStyle w:val="afa"/>
                              <w:numPr>
                                <w:ilvl w:val="2"/>
                                <w:numId w:val="4"/>
                              </w:numPr>
                              <w:overflowPunct w:val="0"/>
                              <w:autoSpaceDE w:val="0"/>
                              <w:autoSpaceDN w:val="0"/>
                              <w:adjustRightInd w:val="0"/>
                              <w:spacing w:after="120" w:line="252" w:lineRule="auto"/>
                              <w:rPr>
                                <w:lang w:eastAsia="ja-JP"/>
                              </w:rPr>
                            </w:pPr>
                            <w:r w:rsidRPr="008D5740">
                              <w:rPr>
                                <w:lang w:eastAsia="ja-JP"/>
                              </w:rPr>
                              <w:t>single TCI to dual TCI</w:t>
                            </w:r>
                          </w:p>
                          <w:p w14:paraId="18913F21" w14:textId="77777777" w:rsidR="00105B38" w:rsidRPr="008D5740" w:rsidRDefault="00105B38" w:rsidP="00105B38">
                            <w:pPr>
                              <w:pStyle w:val="afa"/>
                              <w:numPr>
                                <w:ilvl w:val="2"/>
                                <w:numId w:val="4"/>
                              </w:numPr>
                              <w:overflowPunct w:val="0"/>
                              <w:autoSpaceDE w:val="0"/>
                              <w:autoSpaceDN w:val="0"/>
                              <w:adjustRightInd w:val="0"/>
                              <w:spacing w:after="120" w:line="252" w:lineRule="auto"/>
                              <w:rPr>
                                <w:lang w:eastAsia="ja-JP"/>
                              </w:rPr>
                            </w:pPr>
                            <w:r w:rsidRPr="008D5740">
                              <w:rPr>
                                <w:lang w:eastAsia="ja-JP"/>
                              </w:rPr>
                              <w:t>dual TCI to dual TCI</w:t>
                            </w:r>
                          </w:p>
                          <w:p w14:paraId="172F8F5C" w14:textId="77777777" w:rsidR="00105B38" w:rsidRPr="008D5740" w:rsidRDefault="00105B38" w:rsidP="00105B38">
                            <w:pPr>
                              <w:pStyle w:val="afa"/>
                              <w:numPr>
                                <w:ilvl w:val="2"/>
                                <w:numId w:val="4"/>
                              </w:numPr>
                              <w:overflowPunct w:val="0"/>
                              <w:autoSpaceDE w:val="0"/>
                              <w:autoSpaceDN w:val="0"/>
                              <w:adjustRightInd w:val="0"/>
                              <w:spacing w:after="120" w:line="252" w:lineRule="auto"/>
                              <w:rPr>
                                <w:lang w:eastAsia="ja-JP"/>
                              </w:rPr>
                            </w:pPr>
                            <w:r w:rsidRPr="008D5740">
                              <w:rPr>
                                <w:lang w:eastAsia="ja-JP"/>
                              </w:rPr>
                              <w:t>dual TCI to single TCI</w:t>
                            </w:r>
                          </w:p>
                          <w:p w14:paraId="169B8302" w14:textId="77777777" w:rsidR="00105B38" w:rsidRPr="00E1231A" w:rsidRDefault="00105B38" w:rsidP="00105B38">
                            <w:pPr>
                              <w:pStyle w:val="afa"/>
                              <w:numPr>
                                <w:ilvl w:val="1"/>
                                <w:numId w:val="4"/>
                              </w:numPr>
                              <w:overflowPunct w:val="0"/>
                              <w:autoSpaceDE w:val="0"/>
                              <w:autoSpaceDN w:val="0"/>
                              <w:adjustRightInd w:val="0"/>
                              <w:spacing w:after="120" w:line="252" w:lineRule="auto"/>
                              <w:rPr>
                                <w:lang w:eastAsia="ja-JP"/>
                              </w:rPr>
                            </w:pPr>
                            <w:r>
                              <w:rPr>
                                <w:rFonts w:eastAsia="Yu Mincho"/>
                                <w:lang w:eastAsia="ja-JP"/>
                              </w:rPr>
                              <w:t>T</w:t>
                            </w:r>
                            <w:r w:rsidRPr="00377367">
                              <w:rPr>
                                <w:rFonts w:eastAsia="Yu Mincho"/>
                                <w:lang w:eastAsia="ja-JP"/>
                              </w:rPr>
                              <w:t>CI Switch triggering method:</w:t>
                            </w:r>
                          </w:p>
                          <w:p w14:paraId="66FD9B3F" w14:textId="77777777" w:rsidR="00105B38" w:rsidRDefault="00105B38" w:rsidP="00105B38">
                            <w:pPr>
                              <w:pStyle w:val="afa"/>
                              <w:numPr>
                                <w:ilvl w:val="2"/>
                                <w:numId w:val="4"/>
                              </w:numPr>
                              <w:overflowPunct w:val="0"/>
                              <w:autoSpaceDE w:val="0"/>
                              <w:autoSpaceDN w:val="0"/>
                              <w:adjustRightInd w:val="0"/>
                              <w:spacing w:after="120" w:line="252" w:lineRule="auto"/>
                              <w:rPr>
                                <w:lang w:eastAsia="ja-JP"/>
                              </w:rPr>
                            </w:pPr>
                            <w:r>
                              <w:rPr>
                                <w:lang w:eastAsia="ja-JP"/>
                              </w:rPr>
                              <w:t>MAC-CE based dual TCI state switch for PDCCH reception</w:t>
                            </w:r>
                          </w:p>
                          <w:p w14:paraId="2A39B095" w14:textId="77777777" w:rsidR="00105B38" w:rsidRDefault="00105B38" w:rsidP="00105B38">
                            <w:pPr>
                              <w:pStyle w:val="afa"/>
                              <w:numPr>
                                <w:ilvl w:val="2"/>
                                <w:numId w:val="4"/>
                              </w:numPr>
                              <w:overflowPunct w:val="0"/>
                              <w:autoSpaceDE w:val="0"/>
                              <w:autoSpaceDN w:val="0"/>
                              <w:adjustRightInd w:val="0"/>
                              <w:spacing w:after="120" w:line="252" w:lineRule="auto"/>
                              <w:rPr>
                                <w:lang w:eastAsia="ja-JP"/>
                              </w:rPr>
                            </w:pPr>
                            <w:r>
                              <w:rPr>
                                <w:lang w:eastAsia="ja-JP"/>
                              </w:rPr>
                              <w:t>DCI based dual TCI state switch for PDCSH reception</w:t>
                            </w:r>
                          </w:p>
                          <w:p w14:paraId="0237FECD" w14:textId="77777777" w:rsidR="00105B38" w:rsidRPr="0013698E" w:rsidRDefault="00105B38" w:rsidP="00105B38">
                            <w:pPr>
                              <w:pStyle w:val="afa"/>
                              <w:numPr>
                                <w:ilvl w:val="2"/>
                                <w:numId w:val="4"/>
                              </w:numPr>
                              <w:overflowPunct w:val="0"/>
                              <w:autoSpaceDE w:val="0"/>
                              <w:autoSpaceDN w:val="0"/>
                              <w:adjustRightInd w:val="0"/>
                              <w:spacing w:after="120" w:line="252" w:lineRule="auto"/>
                              <w:rPr>
                                <w:lang w:eastAsia="ja-JP"/>
                              </w:rPr>
                            </w:pPr>
                            <w:r>
                              <w:rPr>
                                <w:lang w:eastAsia="ja-JP"/>
                              </w:rPr>
                              <w:t>FFS RRC triggered TCI state configuration.</w:t>
                            </w:r>
                          </w:p>
                          <w:p w14:paraId="4A57BCC2" w14:textId="77777777" w:rsidR="008606B7" w:rsidRPr="008606B7" w:rsidRDefault="008606B7" w:rsidP="008606B7">
                            <w:pPr>
                              <w:spacing w:after="120"/>
                              <w:rPr>
                                <w:color w:val="000000"/>
                                <w:szCs w:val="24"/>
                                <w:lang w:eastAsia="zh-CN"/>
                              </w:rPr>
                            </w:pPr>
                          </w:p>
                        </w:txbxContent>
                      </wps:txbx>
                      <wps:bodyPr rot="0" vert="horz" wrap="square" lIns="91440" tIns="45720" rIns="91440" bIns="45720" anchor="t" anchorCtr="0">
                        <a:noAutofit/>
                      </wps:bodyPr>
                    </wps:wsp>
                  </a:graphicData>
                </a:graphic>
              </wp:inline>
            </w:drawing>
          </mc:Choice>
          <mc:Fallback>
            <w:pict>
              <v:shapetype w14:anchorId="3786C61F" id="_x0000_t202" coordsize="21600,21600" o:spt="202" path="m,l,21600r21600,l21600,xe">
                <v:stroke joinstyle="miter"/>
                <v:path gradientshapeok="t" o:connecttype="rect"/>
              </v:shapetype>
              <v:shape id="文本框 2" o:spid="_x0000_s1026" type="#_x0000_t202" style="width:502pt;height:22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">
                <v:textbox>
                  <w:txbxContent>
                    <w:p w14:paraId="79A3B2C9" w14:textId="77777777" w:rsidR="00105B38" w:rsidRPr="008D5740" w:rsidRDefault="00105B38" w:rsidP="00105B38">
                      <w:pPr>
                        <w:pStyle w:val="afa"/>
                        <w:numPr>
                          <w:ilvl w:val="0"/>
                          <w:numId w:val="4"/>
                        </w:numPr>
                        <w:overflowPunct w:val="0"/>
                        <w:autoSpaceDE w:val="0"/>
                        <w:autoSpaceDN w:val="0"/>
                        <w:adjustRightInd w:val="0"/>
                        <w:spacing w:after="120" w:line="252" w:lineRule="auto"/>
                        <w:rPr>
                          <w:lang w:eastAsia="ja-JP"/>
                        </w:rPr>
                      </w:pPr>
                      <w:r w:rsidRPr="008D5740">
                        <w:rPr>
                          <w:lang w:eastAsia="ja-JP"/>
                        </w:rPr>
                        <w:t>Agreements in online session</w:t>
                      </w:r>
                    </w:p>
                    <w:p w14:paraId="180EC9F9" w14:textId="77777777" w:rsidR="00105B38" w:rsidRPr="00E1231A" w:rsidRDefault="00105B38" w:rsidP="00105B38">
                      <w:pPr>
                        <w:pStyle w:val="afa"/>
                        <w:numPr>
                          <w:ilvl w:val="1"/>
                          <w:numId w:val="4"/>
                        </w:numPr>
                        <w:overflowPunct w:val="0"/>
                        <w:autoSpaceDE w:val="0"/>
                        <w:autoSpaceDN w:val="0"/>
                        <w:adjustRightInd w:val="0"/>
                        <w:spacing w:after="120" w:line="252" w:lineRule="auto"/>
                        <w:rPr>
                          <w:rFonts w:hint="eastAsia"/>
                          <w:lang w:eastAsia="ja-JP"/>
                        </w:rPr>
                      </w:pPr>
                      <w:r w:rsidRPr="00956EC9">
                        <w:rPr>
                          <w:rFonts w:eastAsia="Yu Mincho"/>
                          <w:lang w:eastAsia="ja-JP"/>
                        </w:rPr>
                        <w:t>Group Based Reporting and s/mDCI</w:t>
                      </w:r>
                    </w:p>
                    <w:p w14:paraId="0A67202A" w14:textId="77777777" w:rsidR="00105B38" w:rsidRPr="00956EC9" w:rsidRDefault="00105B38" w:rsidP="00105B38">
                      <w:pPr>
                        <w:pStyle w:val="afa"/>
                        <w:numPr>
                          <w:ilvl w:val="2"/>
                          <w:numId w:val="4"/>
                        </w:numPr>
                        <w:overflowPunct w:val="0"/>
                        <w:autoSpaceDE w:val="0"/>
                        <w:autoSpaceDN w:val="0"/>
                        <w:adjustRightInd w:val="0"/>
                        <w:spacing w:after="120" w:line="252" w:lineRule="auto"/>
                        <w:rPr>
                          <w:lang w:eastAsia="ja-JP"/>
                        </w:rPr>
                      </w:pPr>
                      <w:r w:rsidRPr="00E1231A">
                        <w:rPr>
                          <w:color w:val="000000"/>
                          <w:lang w:eastAsia="zh-CN"/>
                        </w:rPr>
                        <w:t>Group based reporting applies to both sDCI and mDCI</w:t>
                      </w:r>
                    </w:p>
                    <w:p w14:paraId="3149A268" w14:textId="77777777" w:rsidR="00105B38" w:rsidRPr="008D5740" w:rsidRDefault="00105B38" w:rsidP="00105B38">
                      <w:pPr>
                        <w:pStyle w:val="afa"/>
                        <w:numPr>
                          <w:ilvl w:val="1"/>
                          <w:numId w:val="4"/>
                        </w:numPr>
                        <w:overflowPunct w:val="0"/>
                        <w:autoSpaceDE w:val="0"/>
                        <w:autoSpaceDN w:val="0"/>
                        <w:adjustRightInd w:val="0"/>
                        <w:spacing w:after="120" w:line="252" w:lineRule="auto"/>
                        <w:rPr>
                          <w:lang w:eastAsia="ja-JP"/>
                        </w:rPr>
                      </w:pPr>
                      <w:r w:rsidRPr="008D5740">
                        <w:rPr>
                          <w:lang w:eastAsia="ja-JP"/>
                        </w:rPr>
                        <w:t>Investigate and if needed specify requirements for the following TCI state switching scenarios</w:t>
                      </w:r>
                    </w:p>
                    <w:p w14:paraId="70E83DA1" w14:textId="77777777" w:rsidR="00105B38" w:rsidRPr="008D5740" w:rsidRDefault="00105B38" w:rsidP="00105B38">
                      <w:pPr>
                        <w:pStyle w:val="afa"/>
                        <w:numPr>
                          <w:ilvl w:val="2"/>
                          <w:numId w:val="4"/>
                        </w:numPr>
                        <w:overflowPunct w:val="0"/>
                        <w:autoSpaceDE w:val="0"/>
                        <w:autoSpaceDN w:val="0"/>
                        <w:adjustRightInd w:val="0"/>
                        <w:spacing w:after="120" w:line="252" w:lineRule="auto"/>
                        <w:rPr>
                          <w:lang w:eastAsia="ja-JP"/>
                        </w:rPr>
                      </w:pPr>
                      <w:r w:rsidRPr="008D5740">
                        <w:rPr>
                          <w:lang w:eastAsia="ja-JP"/>
                        </w:rPr>
                        <w:t>single TCI to dual TCI</w:t>
                      </w:r>
                    </w:p>
                    <w:p w14:paraId="18913F21" w14:textId="77777777" w:rsidR="00105B38" w:rsidRPr="008D5740" w:rsidRDefault="00105B38" w:rsidP="00105B38">
                      <w:pPr>
                        <w:pStyle w:val="afa"/>
                        <w:numPr>
                          <w:ilvl w:val="2"/>
                          <w:numId w:val="4"/>
                        </w:numPr>
                        <w:overflowPunct w:val="0"/>
                        <w:autoSpaceDE w:val="0"/>
                        <w:autoSpaceDN w:val="0"/>
                        <w:adjustRightInd w:val="0"/>
                        <w:spacing w:after="120" w:line="252" w:lineRule="auto"/>
                        <w:rPr>
                          <w:lang w:eastAsia="ja-JP"/>
                        </w:rPr>
                      </w:pPr>
                      <w:r w:rsidRPr="008D5740">
                        <w:rPr>
                          <w:lang w:eastAsia="ja-JP"/>
                        </w:rPr>
                        <w:t>dual TCI to dual TCI</w:t>
                      </w:r>
                    </w:p>
                    <w:p w14:paraId="172F8F5C" w14:textId="77777777" w:rsidR="00105B38" w:rsidRPr="008D5740" w:rsidRDefault="00105B38" w:rsidP="00105B38">
                      <w:pPr>
                        <w:pStyle w:val="afa"/>
                        <w:numPr>
                          <w:ilvl w:val="2"/>
                          <w:numId w:val="4"/>
                        </w:numPr>
                        <w:overflowPunct w:val="0"/>
                        <w:autoSpaceDE w:val="0"/>
                        <w:autoSpaceDN w:val="0"/>
                        <w:adjustRightInd w:val="0"/>
                        <w:spacing w:after="120" w:line="252" w:lineRule="auto"/>
                        <w:rPr>
                          <w:lang w:eastAsia="ja-JP"/>
                        </w:rPr>
                      </w:pPr>
                      <w:r w:rsidRPr="008D5740">
                        <w:rPr>
                          <w:lang w:eastAsia="ja-JP"/>
                        </w:rPr>
                        <w:t>dual TCI to single TCI</w:t>
                      </w:r>
                    </w:p>
                    <w:p w14:paraId="169B8302" w14:textId="77777777" w:rsidR="00105B38" w:rsidRPr="00E1231A" w:rsidRDefault="00105B38" w:rsidP="00105B38">
                      <w:pPr>
                        <w:pStyle w:val="afa"/>
                        <w:numPr>
                          <w:ilvl w:val="1"/>
                          <w:numId w:val="4"/>
                        </w:numPr>
                        <w:overflowPunct w:val="0"/>
                        <w:autoSpaceDE w:val="0"/>
                        <w:autoSpaceDN w:val="0"/>
                        <w:adjustRightInd w:val="0"/>
                        <w:spacing w:after="120" w:line="252" w:lineRule="auto"/>
                        <w:rPr>
                          <w:rFonts w:hint="eastAsia"/>
                          <w:lang w:eastAsia="ja-JP"/>
                        </w:rPr>
                      </w:pPr>
                      <w:r>
                        <w:rPr>
                          <w:rFonts w:eastAsia="Yu Mincho"/>
                          <w:lang w:eastAsia="ja-JP"/>
                        </w:rPr>
                        <w:t>T</w:t>
                      </w:r>
                      <w:r w:rsidRPr="00377367">
                        <w:rPr>
                          <w:rFonts w:eastAsia="Yu Mincho"/>
                          <w:lang w:eastAsia="ja-JP"/>
                        </w:rPr>
                        <w:t>CI Switch triggering method:</w:t>
                      </w:r>
                    </w:p>
                    <w:p w14:paraId="66FD9B3F" w14:textId="77777777" w:rsidR="00105B38" w:rsidRDefault="00105B38" w:rsidP="00105B38">
                      <w:pPr>
                        <w:pStyle w:val="afa"/>
                        <w:numPr>
                          <w:ilvl w:val="2"/>
                          <w:numId w:val="4"/>
                        </w:numPr>
                        <w:overflowPunct w:val="0"/>
                        <w:autoSpaceDE w:val="0"/>
                        <w:autoSpaceDN w:val="0"/>
                        <w:adjustRightInd w:val="0"/>
                        <w:spacing w:after="120" w:line="252" w:lineRule="auto"/>
                        <w:rPr>
                          <w:lang w:eastAsia="ja-JP"/>
                        </w:rPr>
                      </w:pPr>
                      <w:r>
                        <w:rPr>
                          <w:lang w:eastAsia="ja-JP"/>
                        </w:rPr>
                        <w:t>MAC-CE based dual TCI state switch for PDCCH reception</w:t>
                      </w:r>
                    </w:p>
                    <w:p w14:paraId="2A39B095" w14:textId="77777777" w:rsidR="00105B38" w:rsidRDefault="00105B38" w:rsidP="00105B38">
                      <w:pPr>
                        <w:pStyle w:val="afa"/>
                        <w:numPr>
                          <w:ilvl w:val="2"/>
                          <w:numId w:val="4"/>
                        </w:numPr>
                        <w:overflowPunct w:val="0"/>
                        <w:autoSpaceDE w:val="0"/>
                        <w:autoSpaceDN w:val="0"/>
                        <w:adjustRightInd w:val="0"/>
                        <w:spacing w:after="120" w:line="252" w:lineRule="auto"/>
                        <w:rPr>
                          <w:lang w:eastAsia="ja-JP"/>
                        </w:rPr>
                      </w:pPr>
                      <w:r>
                        <w:rPr>
                          <w:lang w:eastAsia="ja-JP"/>
                        </w:rPr>
                        <w:t>DCI based dual TCI state switch for PDCSH reception</w:t>
                      </w:r>
                    </w:p>
                    <w:p w14:paraId="0237FECD" w14:textId="77777777" w:rsidR="00105B38" w:rsidRPr="0013698E" w:rsidRDefault="00105B38" w:rsidP="00105B38">
                      <w:pPr>
                        <w:pStyle w:val="afa"/>
                        <w:numPr>
                          <w:ilvl w:val="2"/>
                          <w:numId w:val="4"/>
                        </w:numPr>
                        <w:overflowPunct w:val="0"/>
                        <w:autoSpaceDE w:val="0"/>
                        <w:autoSpaceDN w:val="0"/>
                        <w:adjustRightInd w:val="0"/>
                        <w:spacing w:after="120" w:line="252" w:lineRule="auto"/>
                        <w:rPr>
                          <w:lang w:eastAsia="ja-JP"/>
                        </w:rPr>
                      </w:pPr>
                      <w:r>
                        <w:rPr>
                          <w:lang w:eastAsia="ja-JP"/>
                        </w:rPr>
                        <w:t>FFS RRC triggered TCI state configuration.</w:t>
                      </w:r>
                    </w:p>
                    <w:p w14:paraId="4A57BCC2" w14:textId="77777777" w:rsidR="008606B7" w:rsidRPr="008606B7" w:rsidRDefault="008606B7" w:rsidP="008606B7">
                      <w:pPr>
                        <w:spacing w:after="120"/>
                        <w:rPr>
                          <w:color w:val="000000"/>
                          <w:szCs w:val="24"/>
                          <w:lang w:eastAsia="zh-CN"/>
                        </w:rPr>
                      </w:pPr>
                    </w:p>
                  </w:txbxContent>
                </v:textbox>
                <w10:anchorlock/>
              </v:shape>
            </w:pict>
          </mc:Fallback>
        </mc:AlternateContent>
      </w:r>
    </w:p>
    <w:p w14:paraId="33730A7A" w14:textId="25CCE038" w:rsidR="00105B38" w:rsidRDefault="00105B38" w:rsidP="004D6EDF">
      <w:pPr>
        <w:rPr>
          <w:rFonts w:eastAsiaTheme="minorEastAsia"/>
          <w:lang w:eastAsia="zh-CN"/>
        </w:rPr>
      </w:pPr>
      <w:r>
        <w:rPr>
          <w:rFonts w:eastAsiaTheme="minorEastAsia"/>
          <w:lang w:eastAsia="zh-CN"/>
        </w:rPr>
        <w:t xml:space="preserve">For the triggering method, the MAC-CE based TCI state switch for PDCCH reception and DCI based dual TCI state switch for PDSCH reception have been confirmed. For RRC triggered TCI state configuration, currently the RRC triggered TCI state is used for only one TCI state is configured in the RRC </w:t>
      </w:r>
      <w:r w:rsidR="007F791D">
        <w:rPr>
          <w:rFonts w:eastAsiaTheme="minorEastAsia"/>
          <w:lang w:eastAsia="zh-CN"/>
        </w:rPr>
        <w:t>and the only applicable scenario will be the switch from dual TCI to single TCI (RRC triggered). This has been argued as corner case, while from our understanding, the requirement is quite straight forward that the legacy RRC based TCI state switching requirement can apply.</w:t>
      </w:r>
    </w:p>
    <w:p w14:paraId="3FC29AF6" w14:textId="1D0C3024" w:rsidR="007F791D" w:rsidRPr="007F791D" w:rsidRDefault="007F791D" w:rsidP="004D6EDF">
      <w:pPr>
        <w:rPr>
          <w:rFonts w:eastAsiaTheme="minorEastAsia"/>
          <w:b/>
          <w:lang w:eastAsia="zh-CN"/>
        </w:rPr>
      </w:pPr>
      <w:r w:rsidRPr="007F791D">
        <w:rPr>
          <w:rFonts w:eastAsiaTheme="minorEastAsia"/>
          <w:b/>
          <w:lang w:eastAsia="zh-CN"/>
        </w:rPr>
        <w:t>Observation 1:</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RRC </w:t>
      </w:r>
      <w:r>
        <w:rPr>
          <w:rFonts w:eastAsiaTheme="minorEastAsia" w:hint="eastAsia"/>
          <w:b/>
          <w:lang w:eastAsia="zh-CN"/>
        </w:rPr>
        <w:t>tri</w:t>
      </w:r>
      <w:r>
        <w:rPr>
          <w:rFonts w:eastAsiaTheme="minorEastAsia"/>
          <w:b/>
          <w:lang w:eastAsia="zh-CN"/>
        </w:rPr>
        <w:t xml:space="preserve">ggered TCI state switching scenario can be </w:t>
      </w:r>
      <w:r w:rsidRPr="007F791D">
        <w:rPr>
          <w:rFonts w:eastAsiaTheme="minorEastAsia"/>
          <w:b/>
          <w:lang w:eastAsia="zh-CN"/>
        </w:rPr>
        <w:t>the switch from dual TCI to single TCI (RRC triggered).</w:t>
      </w:r>
    </w:p>
    <w:p w14:paraId="01009C70" w14:textId="5F8D2F26" w:rsidR="007F791D" w:rsidRPr="007F791D" w:rsidRDefault="007F791D" w:rsidP="004D6EDF">
      <w:pPr>
        <w:rPr>
          <w:rFonts w:eastAsiaTheme="minorEastAsia"/>
          <w:b/>
          <w:lang w:eastAsia="zh-CN"/>
        </w:rPr>
      </w:pPr>
      <w:r w:rsidRPr="007F791D">
        <w:rPr>
          <w:rFonts w:eastAsiaTheme="minorEastAsia"/>
          <w:b/>
          <w:lang w:eastAsia="zh-CN"/>
        </w:rPr>
        <w:t>Observation 2: The legacy RRC based TCI state switching requirement can apply</w:t>
      </w:r>
      <w:r>
        <w:rPr>
          <w:rFonts w:eastAsiaTheme="minorEastAsia"/>
          <w:b/>
          <w:lang w:eastAsia="zh-CN"/>
        </w:rPr>
        <w:t xml:space="preserve"> for above case.</w:t>
      </w:r>
    </w:p>
    <w:p w14:paraId="7813F3D2" w14:textId="6217505E" w:rsidR="00105B38" w:rsidRDefault="00105B38" w:rsidP="004D6EDF">
      <w:pPr>
        <w:rPr>
          <w:rFonts w:eastAsiaTheme="minorEastAsia"/>
          <w:lang w:eastAsia="zh-CN"/>
        </w:rPr>
      </w:pPr>
      <w:r>
        <w:rPr>
          <w:rFonts w:eastAsiaTheme="minorEastAsia"/>
          <w:lang w:eastAsia="zh-CN"/>
        </w:rPr>
        <w:t>For the MAC-CE based TCI state switching delay requirement, we have discussed it fully with also the different TCI state configuration of original TCI state and target TCI state and the requirement is shown in table 1 is captured as below.</w:t>
      </w:r>
    </w:p>
    <w:p w14:paraId="5CCA196A" w14:textId="555EF64F" w:rsidR="00950177" w:rsidRDefault="00950177" w:rsidP="00950177">
      <w:pPr>
        <w:jc w:val="center"/>
        <w:rPr>
          <w:rFonts w:eastAsiaTheme="minorEastAsia"/>
          <w:lang w:eastAsia="zh-CN"/>
        </w:rPr>
      </w:pPr>
      <w:r>
        <w:rPr>
          <w:rFonts w:eastAsiaTheme="minorEastAsia"/>
          <w:lang w:eastAsia="zh-CN"/>
        </w:rPr>
        <w:t>Table 1: MAC CE based TCI state switching delay requirement</w:t>
      </w:r>
    </w:p>
    <w:tbl>
      <w:tblPr>
        <w:tblStyle w:val="af6"/>
        <w:tblW w:w="0" w:type="auto"/>
        <w:tblLook w:val="04A0" w:firstRow="1" w:lastRow="0" w:firstColumn="1" w:lastColumn="0" w:noHBand="0" w:noVBand="1"/>
      </w:tblPr>
      <w:tblGrid>
        <w:gridCol w:w="2405"/>
        <w:gridCol w:w="4236"/>
        <w:gridCol w:w="3321"/>
      </w:tblGrid>
      <w:tr w:rsidR="00950177" w:rsidRPr="00D725FB" w14:paraId="415B542A" w14:textId="77777777" w:rsidTr="00734C48">
        <w:tc>
          <w:tcPr>
            <w:tcW w:w="2405" w:type="dxa"/>
          </w:tcPr>
          <w:p w14:paraId="1B61936B" w14:textId="77777777" w:rsidR="00950177" w:rsidRPr="00D725FB" w:rsidRDefault="00950177" w:rsidP="00734C48">
            <w:pPr>
              <w:jc w:val="center"/>
              <w:rPr>
                <w:rFonts w:eastAsiaTheme="minorEastAsia"/>
                <w:b/>
                <w:lang w:eastAsia="zh-CN"/>
              </w:rPr>
            </w:pPr>
            <w:r w:rsidRPr="00D725FB">
              <w:rPr>
                <w:rFonts w:eastAsiaTheme="minorEastAsia"/>
                <w:b/>
                <w:lang w:eastAsia="zh-CN"/>
              </w:rPr>
              <w:lastRenderedPageBreak/>
              <w:t>Original TCI state</w:t>
            </w:r>
          </w:p>
        </w:tc>
        <w:tc>
          <w:tcPr>
            <w:tcW w:w="4236" w:type="dxa"/>
          </w:tcPr>
          <w:p w14:paraId="09613017" w14:textId="77777777" w:rsidR="00950177" w:rsidRPr="00D725FB" w:rsidRDefault="00950177" w:rsidP="00734C48">
            <w:pPr>
              <w:jc w:val="center"/>
              <w:rPr>
                <w:rFonts w:eastAsiaTheme="minorEastAsia"/>
                <w:b/>
                <w:lang w:eastAsia="zh-CN"/>
              </w:rPr>
            </w:pPr>
            <w:r w:rsidRPr="00D725FB">
              <w:rPr>
                <w:rFonts w:eastAsiaTheme="minorEastAsia"/>
                <w:b/>
                <w:lang w:eastAsia="zh-CN"/>
              </w:rPr>
              <w:t>Target TCI state</w:t>
            </w:r>
          </w:p>
        </w:tc>
        <w:tc>
          <w:tcPr>
            <w:tcW w:w="3321" w:type="dxa"/>
          </w:tcPr>
          <w:p w14:paraId="707E8904" w14:textId="77777777" w:rsidR="00950177" w:rsidRPr="00D725FB" w:rsidRDefault="00950177" w:rsidP="00734C48">
            <w:pPr>
              <w:jc w:val="center"/>
              <w:rPr>
                <w:rFonts w:eastAsiaTheme="minorEastAsia"/>
                <w:b/>
                <w:lang w:eastAsia="zh-CN"/>
              </w:rPr>
            </w:pPr>
            <w:r w:rsidRPr="00D725FB">
              <w:rPr>
                <w:rFonts w:eastAsiaTheme="minorEastAsia"/>
                <w:b/>
                <w:lang w:eastAsia="zh-CN"/>
              </w:rPr>
              <w:t>Requirement</w:t>
            </w:r>
          </w:p>
        </w:tc>
      </w:tr>
      <w:tr w:rsidR="00950177" w:rsidRPr="00D725FB" w14:paraId="655A3700" w14:textId="77777777" w:rsidTr="00734C48">
        <w:trPr>
          <w:trHeight w:val="218"/>
        </w:trPr>
        <w:tc>
          <w:tcPr>
            <w:tcW w:w="2405" w:type="dxa"/>
            <w:vMerge w:val="restart"/>
          </w:tcPr>
          <w:p w14:paraId="67B8B6E2" w14:textId="197C3D46" w:rsidR="00950177" w:rsidRPr="00D725FB" w:rsidRDefault="00950177" w:rsidP="00734C48">
            <w:pPr>
              <w:rPr>
                <w:rFonts w:eastAsiaTheme="minorEastAsia"/>
                <w:b/>
                <w:lang w:eastAsia="zh-CN"/>
              </w:rPr>
            </w:pPr>
            <w:r w:rsidRPr="00D725FB">
              <w:rPr>
                <w:rFonts w:eastAsiaTheme="minorEastAsia"/>
                <w:b/>
                <w:lang w:eastAsia="zh-CN"/>
              </w:rPr>
              <w:t>Single TCI</w:t>
            </w:r>
            <w:r>
              <w:rPr>
                <w:rFonts w:eastAsiaTheme="minorEastAsia"/>
                <w:b/>
                <w:lang w:eastAsia="zh-CN"/>
              </w:rPr>
              <w:t xml:space="preserve"> or</w:t>
            </w:r>
          </w:p>
          <w:p w14:paraId="344CDDF5" w14:textId="77777777" w:rsidR="00950177" w:rsidRPr="00D725FB" w:rsidRDefault="00950177" w:rsidP="00734C48">
            <w:pPr>
              <w:rPr>
                <w:rFonts w:eastAsiaTheme="minorEastAsia"/>
                <w:b/>
                <w:lang w:eastAsia="zh-CN"/>
              </w:rPr>
            </w:pPr>
            <w:r w:rsidRPr="00D725FB">
              <w:rPr>
                <w:rFonts w:eastAsiaTheme="minorEastAsia"/>
                <w:b/>
                <w:lang w:eastAsia="zh-CN"/>
              </w:rPr>
              <w:t>Dual TCI for PDCCH SFN</w:t>
            </w:r>
          </w:p>
        </w:tc>
        <w:tc>
          <w:tcPr>
            <w:tcW w:w="4236" w:type="dxa"/>
          </w:tcPr>
          <w:p w14:paraId="03EBE264" w14:textId="77777777" w:rsidR="00950177" w:rsidRPr="00D725FB" w:rsidRDefault="00950177" w:rsidP="00734C48">
            <w:pPr>
              <w:rPr>
                <w:rFonts w:eastAsiaTheme="minorEastAsia"/>
                <w:b/>
                <w:lang w:eastAsia="zh-CN"/>
              </w:rPr>
            </w:pPr>
            <w:r w:rsidRPr="00D725FB">
              <w:rPr>
                <w:rFonts w:eastAsiaTheme="minorEastAsia"/>
                <w:b/>
                <w:lang w:eastAsia="zh-CN"/>
              </w:rPr>
              <w:t>Dual TCI for PDCCH SFN both known</w:t>
            </w:r>
          </w:p>
        </w:tc>
        <w:tc>
          <w:tcPr>
            <w:tcW w:w="3321" w:type="dxa"/>
          </w:tcPr>
          <w:p w14:paraId="0B58B667" w14:textId="7EE7AE8D" w:rsidR="00950177" w:rsidRPr="00D725FB" w:rsidRDefault="00950177" w:rsidP="00734C48">
            <w:pPr>
              <w:rPr>
                <w:rFonts w:eastAsiaTheme="minorEastAsia"/>
                <w:b/>
                <w:lang w:eastAsia="zh-CN"/>
              </w:rPr>
            </w:pPr>
            <w:r w:rsidRPr="00D725FB">
              <w:rPr>
                <w:rFonts w:eastAsiaTheme="minorEastAsia"/>
                <w:b/>
                <w:lang w:eastAsia="zh-CN"/>
              </w:rPr>
              <w:t xml:space="preserve">Legacy </w:t>
            </w:r>
            <w:r w:rsidR="00C21585">
              <w:rPr>
                <w:rFonts w:eastAsiaTheme="minorEastAsia"/>
                <w:b/>
                <w:lang w:eastAsia="zh-CN"/>
              </w:rPr>
              <w:t xml:space="preserve">single TCI </w:t>
            </w:r>
            <w:r w:rsidRPr="00D725FB">
              <w:rPr>
                <w:rFonts w:eastAsiaTheme="minorEastAsia"/>
                <w:b/>
                <w:lang w:eastAsia="zh-CN"/>
              </w:rPr>
              <w:t>known requirement apply</w:t>
            </w:r>
          </w:p>
        </w:tc>
      </w:tr>
      <w:tr w:rsidR="00950177" w:rsidRPr="00D725FB" w14:paraId="4B505FF2" w14:textId="77777777" w:rsidTr="00734C48">
        <w:trPr>
          <w:trHeight w:val="217"/>
        </w:trPr>
        <w:tc>
          <w:tcPr>
            <w:tcW w:w="2405" w:type="dxa"/>
            <w:vMerge/>
          </w:tcPr>
          <w:p w14:paraId="50FCF3EF" w14:textId="77777777" w:rsidR="00950177" w:rsidRPr="00D725FB" w:rsidRDefault="00950177" w:rsidP="00734C48">
            <w:pPr>
              <w:rPr>
                <w:rFonts w:eastAsiaTheme="minorEastAsia"/>
                <w:b/>
                <w:lang w:eastAsia="zh-CN"/>
              </w:rPr>
            </w:pPr>
          </w:p>
        </w:tc>
        <w:tc>
          <w:tcPr>
            <w:tcW w:w="4236" w:type="dxa"/>
          </w:tcPr>
          <w:p w14:paraId="1326F81C" w14:textId="77777777" w:rsidR="00950177" w:rsidRPr="00D725FB" w:rsidRDefault="00950177" w:rsidP="00734C48">
            <w:pPr>
              <w:rPr>
                <w:rFonts w:eastAsiaTheme="minorEastAsia"/>
                <w:b/>
                <w:lang w:eastAsia="zh-CN"/>
              </w:rPr>
            </w:pPr>
            <w:r w:rsidRPr="00D725FB">
              <w:rPr>
                <w:rFonts w:eastAsiaTheme="minorEastAsia"/>
                <w:b/>
                <w:lang w:eastAsia="zh-CN"/>
              </w:rPr>
              <w:t>Dual TCI for PDCCH SFN one or both un-known</w:t>
            </w:r>
          </w:p>
        </w:tc>
        <w:tc>
          <w:tcPr>
            <w:tcW w:w="3321" w:type="dxa"/>
          </w:tcPr>
          <w:p w14:paraId="59090D4E" w14:textId="5BAD80FB" w:rsidR="00950177" w:rsidRPr="00D725FB" w:rsidRDefault="00950177" w:rsidP="00734C48">
            <w:pPr>
              <w:rPr>
                <w:rFonts w:eastAsiaTheme="minorEastAsia"/>
                <w:b/>
                <w:lang w:eastAsia="zh-CN"/>
              </w:rPr>
            </w:pPr>
            <w:r w:rsidRPr="00D725FB">
              <w:rPr>
                <w:rFonts w:eastAsiaTheme="minorEastAsia"/>
                <w:b/>
                <w:lang w:eastAsia="zh-CN"/>
              </w:rPr>
              <w:t xml:space="preserve">Legacy </w:t>
            </w:r>
            <w:r w:rsidR="00C21585">
              <w:rPr>
                <w:rFonts w:eastAsiaTheme="minorEastAsia"/>
                <w:b/>
                <w:lang w:eastAsia="zh-CN"/>
              </w:rPr>
              <w:t xml:space="preserve">single TCI </w:t>
            </w:r>
            <w:r w:rsidRPr="00D725FB">
              <w:rPr>
                <w:rFonts w:eastAsiaTheme="minorEastAsia"/>
                <w:b/>
                <w:lang w:eastAsia="zh-CN"/>
              </w:rPr>
              <w:t>un-known requirement apply</w:t>
            </w:r>
          </w:p>
        </w:tc>
      </w:tr>
      <w:tr w:rsidR="00950177" w:rsidRPr="00D725FB" w14:paraId="36F98DD0" w14:textId="77777777" w:rsidTr="00734C48">
        <w:tc>
          <w:tcPr>
            <w:tcW w:w="2405" w:type="dxa"/>
          </w:tcPr>
          <w:p w14:paraId="657DB55B" w14:textId="0398D5ED" w:rsidR="00950177" w:rsidRPr="00D725FB" w:rsidRDefault="00950177" w:rsidP="00734C48">
            <w:pPr>
              <w:rPr>
                <w:rFonts w:eastAsiaTheme="minorEastAsia"/>
                <w:b/>
                <w:lang w:eastAsia="zh-CN"/>
              </w:rPr>
            </w:pPr>
            <w:r w:rsidRPr="00D725FB">
              <w:rPr>
                <w:rFonts w:eastAsiaTheme="minorEastAsia"/>
                <w:b/>
                <w:lang w:eastAsia="zh-CN"/>
              </w:rPr>
              <w:t xml:space="preserve">Single TCI </w:t>
            </w:r>
            <w:r>
              <w:rPr>
                <w:rFonts w:eastAsiaTheme="minorEastAsia"/>
                <w:b/>
                <w:lang w:eastAsia="zh-CN"/>
              </w:rPr>
              <w:t xml:space="preserve"> or</w:t>
            </w:r>
          </w:p>
          <w:p w14:paraId="22A35A39" w14:textId="77777777" w:rsidR="00950177" w:rsidRPr="00D725FB" w:rsidRDefault="00950177" w:rsidP="00734C48">
            <w:pPr>
              <w:rPr>
                <w:rFonts w:eastAsiaTheme="minorEastAsia"/>
                <w:b/>
                <w:lang w:eastAsia="zh-CN"/>
              </w:rPr>
            </w:pPr>
            <w:r w:rsidRPr="00D725FB">
              <w:rPr>
                <w:rFonts w:eastAsiaTheme="minorEastAsia"/>
                <w:b/>
                <w:lang w:eastAsia="zh-CN"/>
              </w:rPr>
              <w:t>Dual TCI for PDCCH non-SFN</w:t>
            </w:r>
          </w:p>
        </w:tc>
        <w:tc>
          <w:tcPr>
            <w:tcW w:w="4236" w:type="dxa"/>
          </w:tcPr>
          <w:p w14:paraId="6FC90157" w14:textId="77777777" w:rsidR="00950177" w:rsidRPr="00D725FB" w:rsidRDefault="00950177" w:rsidP="00734C48">
            <w:pPr>
              <w:rPr>
                <w:rFonts w:eastAsiaTheme="minorEastAsia"/>
                <w:b/>
                <w:lang w:eastAsia="zh-CN"/>
              </w:rPr>
            </w:pPr>
            <w:r w:rsidRPr="00D725FB">
              <w:rPr>
                <w:rFonts w:eastAsiaTheme="minorEastAsia"/>
                <w:b/>
                <w:lang w:eastAsia="zh-CN"/>
              </w:rPr>
              <w:t xml:space="preserve">Dual TCI for PDCCH non-SFN </w:t>
            </w:r>
          </w:p>
        </w:tc>
        <w:tc>
          <w:tcPr>
            <w:tcW w:w="3321" w:type="dxa"/>
          </w:tcPr>
          <w:p w14:paraId="0D454F22" w14:textId="7D4E440F" w:rsidR="00950177" w:rsidRPr="00D725FB" w:rsidRDefault="00950177" w:rsidP="00950177">
            <w:pPr>
              <w:rPr>
                <w:rFonts w:eastAsiaTheme="minorEastAsia"/>
                <w:b/>
                <w:lang w:eastAsia="zh-CN"/>
              </w:rPr>
            </w:pPr>
            <w:r w:rsidRPr="00D725FB">
              <w:rPr>
                <w:rFonts w:eastAsiaTheme="minorEastAsia" w:hint="eastAsia"/>
                <w:b/>
                <w:lang w:eastAsia="zh-CN"/>
              </w:rPr>
              <w:t>Legacy</w:t>
            </w:r>
            <w:r w:rsidRPr="00D725FB">
              <w:rPr>
                <w:rFonts w:eastAsiaTheme="minorEastAsia"/>
                <w:b/>
                <w:lang w:eastAsia="zh-CN"/>
              </w:rPr>
              <w:t xml:space="preserve"> </w:t>
            </w:r>
            <w:r>
              <w:rPr>
                <w:rFonts w:eastAsiaTheme="minorEastAsia"/>
                <w:b/>
                <w:lang w:eastAsia="zh-CN"/>
              </w:rPr>
              <w:t xml:space="preserve">single TCI </w:t>
            </w:r>
            <w:r w:rsidRPr="00D725FB">
              <w:rPr>
                <w:rFonts w:eastAsiaTheme="minorEastAsia" w:hint="eastAsia"/>
                <w:b/>
                <w:lang w:eastAsia="zh-CN"/>
              </w:rPr>
              <w:t>requiremen</w:t>
            </w:r>
            <w:r w:rsidRPr="00D725FB">
              <w:rPr>
                <w:rFonts w:eastAsiaTheme="minorEastAsia"/>
                <w:b/>
                <w:lang w:eastAsia="zh-CN"/>
              </w:rPr>
              <w:t>t</w:t>
            </w:r>
            <w:r>
              <w:rPr>
                <w:rFonts w:eastAsiaTheme="minorEastAsia"/>
                <w:b/>
                <w:lang w:eastAsia="zh-CN"/>
              </w:rPr>
              <w:t xml:space="preserve"> </w:t>
            </w:r>
            <w:r w:rsidRPr="00D725FB">
              <w:rPr>
                <w:rFonts w:eastAsiaTheme="minorEastAsia"/>
                <w:b/>
                <w:lang w:eastAsia="zh-CN"/>
              </w:rPr>
              <w:t>apply for each RX chain</w:t>
            </w:r>
          </w:p>
        </w:tc>
      </w:tr>
      <w:tr w:rsidR="00950177" w:rsidRPr="00D725FB" w14:paraId="13765490" w14:textId="77777777" w:rsidTr="00734C48">
        <w:tc>
          <w:tcPr>
            <w:tcW w:w="2405" w:type="dxa"/>
          </w:tcPr>
          <w:p w14:paraId="1EC242D3" w14:textId="3561E479" w:rsidR="00950177" w:rsidRPr="00D725FB" w:rsidRDefault="00950177" w:rsidP="00734C48">
            <w:pPr>
              <w:rPr>
                <w:rFonts w:eastAsiaTheme="minorEastAsia"/>
                <w:b/>
                <w:lang w:eastAsia="zh-CN"/>
              </w:rPr>
            </w:pPr>
            <w:r w:rsidRPr="00D725FB">
              <w:rPr>
                <w:rFonts w:eastAsiaTheme="minorEastAsia"/>
                <w:b/>
                <w:lang w:eastAsia="zh-CN"/>
              </w:rPr>
              <w:t xml:space="preserve">Dual TCI for PDCCH SFN </w:t>
            </w:r>
            <w:r>
              <w:rPr>
                <w:rFonts w:eastAsiaTheme="minorEastAsia"/>
                <w:b/>
                <w:lang w:eastAsia="zh-CN"/>
              </w:rPr>
              <w:t>or</w:t>
            </w:r>
          </w:p>
          <w:p w14:paraId="1D8A5F76" w14:textId="77777777" w:rsidR="00950177" w:rsidRPr="00D725FB" w:rsidRDefault="00950177" w:rsidP="00734C48">
            <w:pPr>
              <w:rPr>
                <w:rFonts w:eastAsiaTheme="minorEastAsia"/>
                <w:b/>
                <w:lang w:eastAsia="zh-CN"/>
              </w:rPr>
            </w:pPr>
            <w:r w:rsidRPr="00D725FB">
              <w:rPr>
                <w:rFonts w:eastAsiaTheme="minorEastAsia"/>
                <w:b/>
                <w:lang w:eastAsia="zh-CN"/>
              </w:rPr>
              <w:t>Dual TCI for PDCCH non-SFN</w:t>
            </w:r>
          </w:p>
        </w:tc>
        <w:tc>
          <w:tcPr>
            <w:tcW w:w="4236" w:type="dxa"/>
          </w:tcPr>
          <w:p w14:paraId="607CFE4B" w14:textId="77777777" w:rsidR="00950177" w:rsidRPr="00D725FB" w:rsidRDefault="00950177" w:rsidP="00734C48">
            <w:pPr>
              <w:rPr>
                <w:rFonts w:eastAsiaTheme="minorEastAsia"/>
                <w:b/>
                <w:lang w:eastAsia="zh-CN"/>
              </w:rPr>
            </w:pPr>
            <w:r w:rsidRPr="00D725FB">
              <w:rPr>
                <w:rFonts w:eastAsiaTheme="minorEastAsia"/>
                <w:b/>
                <w:lang w:eastAsia="zh-CN"/>
              </w:rPr>
              <w:t xml:space="preserve">Single TCI </w:t>
            </w:r>
          </w:p>
        </w:tc>
        <w:tc>
          <w:tcPr>
            <w:tcW w:w="3321" w:type="dxa"/>
          </w:tcPr>
          <w:p w14:paraId="36346793" w14:textId="15BB3DD5" w:rsidR="00950177" w:rsidRPr="00D725FB" w:rsidRDefault="00950177" w:rsidP="00734C48">
            <w:pPr>
              <w:rPr>
                <w:rFonts w:eastAsiaTheme="minorEastAsia"/>
                <w:b/>
                <w:lang w:eastAsia="zh-CN"/>
              </w:rPr>
            </w:pPr>
            <w:r w:rsidRPr="00D725FB">
              <w:rPr>
                <w:rFonts w:eastAsiaTheme="minorEastAsia"/>
                <w:b/>
                <w:lang w:eastAsia="zh-CN"/>
              </w:rPr>
              <w:t xml:space="preserve">Legacy </w:t>
            </w:r>
            <w:r>
              <w:rPr>
                <w:rFonts w:eastAsiaTheme="minorEastAsia"/>
                <w:b/>
                <w:lang w:eastAsia="zh-CN"/>
              </w:rPr>
              <w:t xml:space="preserve">single TCI </w:t>
            </w:r>
            <w:r w:rsidRPr="00D725FB">
              <w:rPr>
                <w:rFonts w:eastAsiaTheme="minorEastAsia"/>
                <w:b/>
                <w:lang w:eastAsia="zh-CN"/>
              </w:rPr>
              <w:t>requirement apply</w:t>
            </w:r>
          </w:p>
        </w:tc>
      </w:tr>
    </w:tbl>
    <w:p w14:paraId="39377433" w14:textId="7A679D31" w:rsidR="00950177" w:rsidRDefault="00950177" w:rsidP="004D6EDF">
      <w:pPr>
        <w:rPr>
          <w:rFonts w:eastAsiaTheme="minorEastAsia"/>
          <w:lang w:eastAsia="zh-CN"/>
        </w:rPr>
      </w:pPr>
    </w:p>
    <w:p w14:paraId="74065C5B" w14:textId="5136D307" w:rsidR="00191F0C" w:rsidRDefault="00191F0C" w:rsidP="004D6EDF">
      <w:pPr>
        <w:rPr>
          <w:rFonts w:eastAsiaTheme="minorEastAsia"/>
          <w:lang w:eastAsia="zh-CN"/>
        </w:rPr>
      </w:pPr>
      <w:r>
        <w:rPr>
          <w:rFonts w:eastAsiaTheme="minorEastAsia"/>
          <w:lang w:eastAsia="zh-CN"/>
        </w:rPr>
        <w:t>This table 1 has clearly included all the single TCI, PDCCH SFN and PDCCH non-SFN of MAC-CE based TCI state switching and corresponding requirements are defined. We can see the legacy MAC-CE based TCI state switching delay requirements apply for each case</w:t>
      </w:r>
      <w:r w:rsidR="00105B38">
        <w:rPr>
          <w:rFonts w:eastAsiaTheme="minorEastAsia"/>
          <w:lang w:eastAsia="zh-CN"/>
        </w:rPr>
        <w:t>.</w:t>
      </w:r>
    </w:p>
    <w:p w14:paraId="6F791596" w14:textId="0C364164" w:rsidR="00A22076" w:rsidRDefault="00191F0C" w:rsidP="004D6EDF">
      <w:pPr>
        <w:rPr>
          <w:rFonts w:eastAsiaTheme="minorEastAsia"/>
          <w:b/>
          <w:lang w:eastAsia="zh-CN"/>
        </w:rPr>
      </w:pPr>
      <w:r w:rsidRPr="00191F0C">
        <w:rPr>
          <w:rFonts w:eastAsiaTheme="minorEastAsia"/>
          <w:b/>
          <w:lang w:eastAsia="zh-CN"/>
        </w:rPr>
        <w:t xml:space="preserve">Proposal </w:t>
      </w:r>
      <w:r w:rsidR="00105B38">
        <w:rPr>
          <w:rFonts w:eastAsiaTheme="minorEastAsia"/>
          <w:b/>
          <w:lang w:eastAsia="zh-CN"/>
        </w:rPr>
        <w:t>1</w:t>
      </w:r>
      <w:r w:rsidRPr="00191F0C">
        <w:rPr>
          <w:rFonts w:eastAsiaTheme="minorEastAsia"/>
          <w:b/>
          <w:lang w:eastAsia="zh-CN"/>
        </w:rPr>
        <w:t>: To agree table 1 for the MAC CE based TCI state switching delay requirement.</w:t>
      </w:r>
    </w:p>
    <w:p w14:paraId="1877429E" w14:textId="6664AB8C" w:rsidR="004B483A" w:rsidRDefault="004B483A" w:rsidP="004D6EDF">
      <w:pPr>
        <w:rPr>
          <w:lang w:eastAsia="ja-JP"/>
        </w:rPr>
      </w:pPr>
      <w:r w:rsidRPr="004B483A">
        <w:rPr>
          <w:rFonts w:eastAsiaTheme="minorEastAsia"/>
          <w:lang w:eastAsia="zh-CN"/>
        </w:rPr>
        <w:t xml:space="preserve">For </w:t>
      </w:r>
      <w:r>
        <w:rPr>
          <w:rFonts w:eastAsiaTheme="minorEastAsia"/>
          <w:lang w:eastAsia="zh-CN"/>
        </w:rPr>
        <w:t xml:space="preserve">the DCI based </w:t>
      </w:r>
      <w:r>
        <w:rPr>
          <w:lang w:eastAsia="ja-JP"/>
        </w:rPr>
        <w:t xml:space="preserve">dual TCI state switch for PDCSH reception, for s-DCI, only one PDCCH will be received by the UE and correspondingly two TCI states will be received. </w:t>
      </w:r>
      <w:r w:rsidR="00B52EB9">
        <w:rPr>
          <w:lang w:eastAsia="ja-JP"/>
        </w:rPr>
        <w:t xml:space="preserve">Currently the DCI based TCI state switching is using the </w:t>
      </w:r>
      <w:r w:rsidR="00B52EB9" w:rsidRPr="00B52EB9">
        <w:rPr>
          <w:i/>
          <w:lang w:eastAsia="ja-JP"/>
        </w:rPr>
        <w:t>timeDurationForQCL</w:t>
      </w:r>
      <w:r w:rsidR="00B52EB9">
        <w:rPr>
          <w:lang w:eastAsia="ja-JP"/>
        </w:rPr>
        <w:t xml:space="preserve"> to define such requirement. The </w:t>
      </w:r>
      <w:r w:rsidR="00B52EB9" w:rsidRPr="00B52EB9">
        <w:rPr>
          <w:i/>
          <w:lang w:eastAsia="ja-JP"/>
        </w:rPr>
        <w:t>timeDurationForQCL</w:t>
      </w:r>
      <w:r w:rsidR="00B52EB9">
        <w:rPr>
          <w:i/>
          <w:lang w:eastAsia="ja-JP"/>
        </w:rPr>
        <w:t xml:space="preserve"> </w:t>
      </w:r>
      <w:r w:rsidR="00B52EB9">
        <w:rPr>
          <w:lang w:eastAsia="ja-JP"/>
        </w:rPr>
        <w:t>is a per f</w:t>
      </w:r>
      <w:r w:rsidR="00506210">
        <w:rPr>
          <w:lang w:eastAsia="ja-JP"/>
        </w:rPr>
        <w:t>eature set UE capability and hence for m-TRP scenario, it is believed that this value is not TRP specific.</w:t>
      </w:r>
      <w:r>
        <w:rPr>
          <w:lang w:eastAsia="ja-JP"/>
        </w:rPr>
        <w:t xml:space="preserve"> </w:t>
      </w:r>
    </w:p>
    <w:p w14:paraId="241AA008" w14:textId="3F1615CB" w:rsidR="004B483A" w:rsidRDefault="004B483A" w:rsidP="004D6EDF">
      <w:pPr>
        <w:rPr>
          <w:rFonts w:eastAsiaTheme="minorEastAsia"/>
          <w:lang w:eastAsia="zh-CN"/>
        </w:rPr>
      </w:pPr>
      <w:r>
        <w:rPr>
          <w:noProof/>
          <w:lang w:val="en-US" w:eastAsia="zh-CN"/>
        </w:rPr>
        <w:drawing>
          <wp:inline distT="0" distB="0" distL="0" distR="0" wp14:anchorId="5B6E7D7F" wp14:editId="68B1380C">
            <wp:extent cx="6332220" cy="1149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1149350"/>
                    </a:xfrm>
                    <a:prstGeom prst="rect">
                      <a:avLst/>
                    </a:prstGeom>
                  </pic:spPr>
                </pic:pic>
              </a:graphicData>
            </a:graphic>
          </wp:inline>
        </w:drawing>
      </w:r>
    </w:p>
    <w:p w14:paraId="5E331F59" w14:textId="6A4677D0" w:rsidR="00506210" w:rsidRPr="00506210" w:rsidRDefault="00506210" w:rsidP="00506210">
      <w:pPr>
        <w:rPr>
          <w:b/>
          <w:lang w:eastAsia="ja-JP"/>
        </w:rPr>
      </w:pPr>
      <w:r w:rsidRPr="00506210">
        <w:rPr>
          <w:rFonts w:eastAsiaTheme="minorEastAsia"/>
          <w:b/>
          <w:lang w:eastAsia="zh-CN"/>
        </w:rPr>
        <w:t xml:space="preserve">Observation 3: </w:t>
      </w:r>
      <w:r w:rsidRPr="00506210">
        <w:rPr>
          <w:b/>
          <w:lang w:eastAsia="ja-JP"/>
        </w:rPr>
        <w:t xml:space="preserve">The </w:t>
      </w:r>
      <w:r w:rsidRPr="00506210">
        <w:rPr>
          <w:b/>
          <w:i/>
          <w:lang w:eastAsia="ja-JP"/>
        </w:rPr>
        <w:t xml:space="preserve">timeDurationForQCL </w:t>
      </w:r>
      <w:r w:rsidRPr="00506210">
        <w:rPr>
          <w:b/>
          <w:lang w:eastAsia="ja-JP"/>
        </w:rPr>
        <w:t xml:space="preserve">is a per feature set UE capability and this value is not TRP specific. </w:t>
      </w:r>
    </w:p>
    <w:p w14:paraId="4D4ED0DB" w14:textId="78811B31" w:rsidR="00506210" w:rsidRDefault="00506210" w:rsidP="004D6EDF">
      <w:pPr>
        <w:rPr>
          <w:lang w:eastAsia="ja-JP"/>
        </w:rPr>
      </w:pPr>
      <w:r>
        <w:rPr>
          <w:rFonts w:eastAsiaTheme="minorEastAsia"/>
          <w:lang w:eastAsia="zh-CN"/>
        </w:rPr>
        <w:t xml:space="preserve">From this perspective, as currently for s-DCI scenario, the same </w:t>
      </w:r>
      <w:r w:rsidRPr="00B52EB9">
        <w:rPr>
          <w:i/>
          <w:lang w:eastAsia="ja-JP"/>
        </w:rPr>
        <w:t>timeDurationForQCL</w:t>
      </w:r>
      <w:r>
        <w:rPr>
          <w:i/>
          <w:lang w:eastAsia="ja-JP"/>
        </w:rPr>
        <w:t xml:space="preserve"> </w:t>
      </w:r>
      <w:r>
        <w:rPr>
          <w:lang w:eastAsia="ja-JP"/>
        </w:rPr>
        <w:t>should apply when the PDCCH is received by UE and hence the legacy DCI based TCI state switching requirement apply.</w:t>
      </w:r>
    </w:p>
    <w:p w14:paraId="0BFD2FFF" w14:textId="22F6CCF8" w:rsidR="00506210" w:rsidRPr="00506210" w:rsidRDefault="00506210" w:rsidP="004D6EDF">
      <w:pPr>
        <w:rPr>
          <w:b/>
          <w:lang w:eastAsia="ja-JP"/>
        </w:rPr>
      </w:pPr>
      <w:r w:rsidRPr="00506210">
        <w:rPr>
          <w:b/>
          <w:lang w:eastAsia="ja-JP"/>
        </w:rPr>
        <w:t>Proposal 2: For DCI-based TCI state switching delay, the legacy DCI based requirement apply for s-DCI.</w:t>
      </w:r>
    </w:p>
    <w:p w14:paraId="71220029" w14:textId="20530FC0" w:rsidR="00506210" w:rsidRDefault="00506210" w:rsidP="004D6EDF">
      <w:pPr>
        <w:rPr>
          <w:lang w:eastAsia="ja-JP"/>
        </w:rPr>
      </w:pPr>
      <w:r>
        <w:rPr>
          <w:lang w:eastAsia="ja-JP"/>
        </w:rPr>
        <w:t>For m-DCI, each TRP transmits its own PDCCH and PDSCH. In this case, the legacy requirement apply for each TCI state switching for each TRP.</w:t>
      </w:r>
    </w:p>
    <w:p w14:paraId="552A625B" w14:textId="03D40DFD" w:rsidR="00506210" w:rsidRPr="00506210" w:rsidRDefault="00506210" w:rsidP="004D6EDF">
      <w:pPr>
        <w:rPr>
          <w:rFonts w:eastAsiaTheme="minorEastAsia"/>
          <w:b/>
          <w:lang w:eastAsia="zh-CN"/>
        </w:rPr>
      </w:pPr>
      <w:r w:rsidRPr="00506210">
        <w:rPr>
          <w:b/>
          <w:lang w:eastAsia="ja-JP"/>
        </w:rPr>
        <w:t>Proposal 3: For DCI-based TCI state switching delay, the legacy requirement apply for each TCI state switching for each TRP for m-DCI.</w:t>
      </w:r>
    </w:p>
    <w:p w14:paraId="00F2A457" w14:textId="15E769CF" w:rsidR="003B7FF4" w:rsidRDefault="003B7FF4" w:rsidP="003B7FF4">
      <w:pPr>
        <w:pStyle w:val="1"/>
        <w:ind w:left="0" w:firstLine="0"/>
      </w:pPr>
      <w:r>
        <w:t>3</w:t>
      </w:r>
      <w:r w:rsidRPr="00336A0F">
        <w:tab/>
      </w:r>
      <w:r w:rsidR="003F02D9">
        <w:t>Conclusions</w:t>
      </w:r>
    </w:p>
    <w:p w14:paraId="77CB8971" w14:textId="42831F2A"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117BB9">
        <w:rPr>
          <w:rFonts w:eastAsiaTheme="minorEastAsia"/>
          <w:lang w:eastAsia="zh-CN"/>
        </w:rPr>
        <w:t>TCI state switching delay</w:t>
      </w:r>
      <w:r>
        <w:rPr>
          <w:rFonts w:eastAsiaTheme="minorEastAsia"/>
          <w:lang w:eastAsia="zh-CN"/>
        </w:rPr>
        <w:t>, the observations and proposals are captured as below:</w:t>
      </w:r>
    </w:p>
    <w:p w14:paraId="2264B8CA" w14:textId="77777777" w:rsidR="007F791D" w:rsidRPr="007F791D" w:rsidRDefault="007F791D" w:rsidP="007F791D">
      <w:pPr>
        <w:rPr>
          <w:rFonts w:eastAsiaTheme="minorEastAsia"/>
          <w:b/>
          <w:lang w:eastAsia="zh-CN"/>
        </w:rPr>
      </w:pPr>
      <w:r w:rsidRPr="007F791D">
        <w:rPr>
          <w:rFonts w:eastAsiaTheme="minorEastAsia"/>
          <w:b/>
          <w:lang w:eastAsia="zh-CN"/>
        </w:rPr>
        <w:t>Observation 1:</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RRC </w:t>
      </w:r>
      <w:r>
        <w:rPr>
          <w:rFonts w:eastAsiaTheme="minorEastAsia" w:hint="eastAsia"/>
          <w:b/>
          <w:lang w:eastAsia="zh-CN"/>
        </w:rPr>
        <w:t>tri</w:t>
      </w:r>
      <w:r>
        <w:rPr>
          <w:rFonts w:eastAsiaTheme="minorEastAsia"/>
          <w:b/>
          <w:lang w:eastAsia="zh-CN"/>
        </w:rPr>
        <w:t xml:space="preserve">ggered TCI state switching scenario can be </w:t>
      </w:r>
      <w:r w:rsidRPr="007F791D">
        <w:rPr>
          <w:rFonts w:eastAsiaTheme="minorEastAsia"/>
          <w:b/>
          <w:lang w:eastAsia="zh-CN"/>
        </w:rPr>
        <w:t>the switch from dual TCI to single TCI (RRC triggered).</w:t>
      </w:r>
    </w:p>
    <w:p w14:paraId="0D11D92E" w14:textId="77777777" w:rsidR="007F791D" w:rsidRPr="007F791D" w:rsidRDefault="007F791D" w:rsidP="007F791D">
      <w:pPr>
        <w:rPr>
          <w:rFonts w:eastAsiaTheme="minorEastAsia"/>
          <w:b/>
          <w:lang w:eastAsia="zh-CN"/>
        </w:rPr>
      </w:pPr>
      <w:r w:rsidRPr="007F791D">
        <w:rPr>
          <w:rFonts w:eastAsiaTheme="minorEastAsia"/>
          <w:b/>
          <w:lang w:eastAsia="zh-CN"/>
        </w:rPr>
        <w:t>Observation 2: The legacy RRC based TCI state switching requirement can apply</w:t>
      </w:r>
      <w:r>
        <w:rPr>
          <w:rFonts w:eastAsiaTheme="minorEastAsia"/>
          <w:b/>
          <w:lang w:eastAsia="zh-CN"/>
        </w:rPr>
        <w:t xml:space="preserve"> for above case.</w:t>
      </w:r>
    </w:p>
    <w:p w14:paraId="342257C5" w14:textId="4EFBA874" w:rsidR="007F791D" w:rsidRDefault="007F791D" w:rsidP="007F791D">
      <w:pPr>
        <w:rPr>
          <w:rFonts w:eastAsiaTheme="minorEastAsia"/>
          <w:b/>
          <w:lang w:eastAsia="zh-CN"/>
        </w:rPr>
      </w:pPr>
      <w:r w:rsidRPr="00191F0C">
        <w:rPr>
          <w:rFonts w:eastAsiaTheme="minorEastAsia"/>
          <w:b/>
          <w:lang w:eastAsia="zh-CN"/>
        </w:rPr>
        <w:t xml:space="preserve">Proposal </w:t>
      </w:r>
      <w:r>
        <w:rPr>
          <w:rFonts w:eastAsiaTheme="minorEastAsia"/>
          <w:b/>
          <w:lang w:eastAsia="zh-CN"/>
        </w:rPr>
        <w:t>1</w:t>
      </w:r>
      <w:r w:rsidRPr="00191F0C">
        <w:rPr>
          <w:rFonts w:eastAsiaTheme="minorEastAsia"/>
          <w:b/>
          <w:lang w:eastAsia="zh-CN"/>
        </w:rPr>
        <w:t>: To agree table 1 for the MAC CE based TCI state switching delay requirement.</w:t>
      </w:r>
    </w:p>
    <w:p w14:paraId="16CB7A2A" w14:textId="77777777" w:rsidR="00506210" w:rsidRPr="00506210" w:rsidRDefault="00506210" w:rsidP="00506210">
      <w:pPr>
        <w:rPr>
          <w:b/>
          <w:lang w:eastAsia="ja-JP"/>
        </w:rPr>
      </w:pPr>
      <w:r w:rsidRPr="00506210">
        <w:rPr>
          <w:b/>
          <w:lang w:eastAsia="ja-JP"/>
        </w:rPr>
        <w:lastRenderedPageBreak/>
        <w:t>Proposal 2: For DCI-based TCI state switching delay, the legacy DCI based requirement apply for s-DCI.</w:t>
      </w:r>
    </w:p>
    <w:p w14:paraId="277A3838" w14:textId="3C5C3011" w:rsidR="00506210" w:rsidRPr="003A3BEC" w:rsidRDefault="00506210" w:rsidP="007F791D">
      <w:pPr>
        <w:rPr>
          <w:rFonts w:eastAsiaTheme="minorEastAsia"/>
          <w:b/>
          <w:lang w:eastAsia="zh-CN"/>
        </w:rPr>
      </w:pPr>
      <w:r w:rsidRPr="00506210">
        <w:rPr>
          <w:b/>
          <w:lang w:eastAsia="ja-JP"/>
        </w:rPr>
        <w:t>Proposal 3: For DCI-based TCI state switching delay, the legacy requirement apply for each TCI state switching for each TRP for m-DCI.</w:t>
      </w:r>
    </w:p>
    <w:p w14:paraId="48517A4A" w14:textId="77777777" w:rsidR="000962A5" w:rsidRPr="00336A0F" w:rsidRDefault="006D650A" w:rsidP="00B02C92">
      <w:pPr>
        <w:pStyle w:val="1"/>
      </w:pPr>
      <w:r>
        <w:t>4</w:t>
      </w:r>
      <w:r w:rsidR="00D9056A">
        <w:t xml:space="preserve"> </w:t>
      </w:r>
      <w:r w:rsidR="000962A5" w:rsidRPr="00336A0F">
        <w:t>References</w:t>
      </w:r>
    </w:p>
    <w:p w14:paraId="1CFD85C0" w14:textId="41A5A160" w:rsidR="00A37AAA" w:rsidRPr="00A37AAA" w:rsidRDefault="00146432" w:rsidP="00A37AAA">
      <w:pPr>
        <w:textAlignment w:val="auto"/>
        <w:rPr>
          <w:rFonts w:eastAsiaTheme="minorEastAsia" w:cs="Calibri"/>
          <w:sz w:val="22"/>
          <w:szCs w:val="22"/>
          <w:lang w:eastAsia="zh-CN"/>
        </w:rPr>
      </w:pPr>
      <w:r>
        <w:rPr>
          <w:rFonts w:eastAsiaTheme="minorEastAsia" w:cs="Calibri"/>
          <w:sz w:val="22"/>
          <w:szCs w:val="22"/>
          <w:lang w:val="en-US" w:eastAsia="zh-CN"/>
        </w:rPr>
        <w:t>[1]</w:t>
      </w:r>
      <w:r w:rsidR="00105B38" w:rsidRPr="00105B38">
        <w:t xml:space="preserve"> </w:t>
      </w:r>
      <w:r w:rsidR="00105B38" w:rsidRPr="00105B38">
        <w:rPr>
          <w:rFonts w:eastAsiaTheme="minorEastAsia" w:cs="Calibri"/>
          <w:sz w:val="22"/>
          <w:szCs w:val="22"/>
          <w:lang w:val="en-US" w:eastAsia="zh-CN"/>
        </w:rPr>
        <w:t>R4-2303317</w:t>
      </w:r>
      <w:r w:rsidR="00105B38">
        <w:rPr>
          <w:rFonts w:eastAsiaTheme="minorEastAsia" w:cs="Calibri"/>
          <w:sz w:val="22"/>
          <w:szCs w:val="22"/>
          <w:lang w:val="en-US" w:eastAsia="zh-CN"/>
        </w:rPr>
        <w:tab/>
      </w:r>
      <w:r w:rsidRPr="00146432">
        <w:rPr>
          <w:rFonts w:eastAsiaTheme="minorEastAsia" w:cs="Calibri"/>
          <w:sz w:val="22"/>
          <w:szCs w:val="22"/>
          <w:lang w:val="en-US" w:eastAsia="zh-CN"/>
        </w:rPr>
        <w:tab/>
        <w:t>WF on NR FR2 multi-Rx chain DL reception RRM requirements (part 2)</w:t>
      </w:r>
      <w:r>
        <w:rPr>
          <w:rFonts w:eastAsiaTheme="minorEastAsia" w:cs="Calibri"/>
          <w:sz w:val="22"/>
          <w:szCs w:val="22"/>
          <w:lang w:val="en-US" w:eastAsia="zh-CN"/>
        </w:rPr>
        <w:t xml:space="preserve">, </w:t>
      </w:r>
      <w:r w:rsidR="006632A2" w:rsidRPr="006632A2">
        <w:rPr>
          <w:rFonts w:eastAsiaTheme="minorEastAsia" w:cs="Calibri"/>
          <w:sz w:val="22"/>
          <w:szCs w:val="22"/>
          <w:lang w:val="en-US" w:eastAsia="zh-CN"/>
        </w:rPr>
        <w:t>Qualcomm</w:t>
      </w: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52E4E" w14:textId="77777777" w:rsidR="00073B47" w:rsidRDefault="00073B47">
      <w:r>
        <w:separator/>
      </w:r>
    </w:p>
  </w:endnote>
  <w:endnote w:type="continuationSeparator" w:id="0">
    <w:p w14:paraId="2F7EFDB7" w14:textId="77777777" w:rsidR="00073B47" w:rsidRDefault="0007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E8FB0" w14:textId="77777777" w:rsidR="00073B47" w:rsidRDefault="00073B47">
      <w:r>
        <w:separator/>
      </w:r>
    </w:p>
  </w:footnote>
  <w:footnote w:type="continuationSeparator" w:id="0">
    <w:p w14:paraId="0926503F" w14:textId="77777777" w:rsidR="00073B47" w:rsidRDefault="00073B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B47"/>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5B38"/>
    <w:rsid w:val="00107B25"/>
    <w:rsid w:val="00110687"/>
    <w:rsid w:val="00113514"/>
    <w:rsid w:val="00114FED"/>
    <w:rsid w:val="0011511E"/>
    <w:rsid w:val="00115696"/>
    <w:rsid w:val="00116446"/>
    <w:rsid w:val="00116922"/>
    <w:rsid w:val="00116B16"/>
    <w:rsid w:val="00116DC5"/>
    <w:rsid w:val="0011700F"/>
    <w:rsid w:val="0011735B"/>
    <w:rsid w:val="00117BB9"/>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432"/>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1F0C"/>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3B80"/>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4E9C"/>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BE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5D1F"/>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BD6"/>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483A"/>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6210"/>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0F4"/>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66D"/>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9C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2A2"/>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59E7"/>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59FC"/>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91D"/>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06B7"/>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0177"/>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076"/>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81A"/>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2EB9"/>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1585"/>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5F45"/>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CF763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271F"/>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67228"/>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5FF4"/>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2D21"/>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2771E"/>
    <w:rsid w:val="00E31164"/>
    <w:rsid w:val="00E343C7"/>
    <w:rsid w:val="00E346FD"/>
    <w:rsid w:val="00E35220"/>
    <w:rsid w:val="00E357FE"/>
    <w:rsid w:val="00E40E14"/>
    <w:rsid w:val="00E41F1C"/>
    <w:rsid w:val="00E438D5"/>
    <w:rsid w:val="00E4488A"/>
    <w:rsid w:val="00E45444"/>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23A"/>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목록 단락,清單段落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E34F8CF7-87D3-4E83-8201-7827C3BB7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35</cp:revision>
  <cp:lastPrinted>2019-08-07T05:09:00Z</cp:lastPrinted>
  <dcterms:created xsi:type="dcterms:W3CDTF">2023-02-06T11:49:00Z</dcterms:created>
  <dcterms:modified xsi:type="dcterms:W3CDTF">2023-04-10T12:24:00Z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